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4A1B" w14:textId="77777777" w:rsidR="00BD2B1C" w:rsidRDefault="00BD2B1C" w:rsidP="00A25D90">
      <w:pPr>
        <w:pStyle w:val="Titel"/>
      </w:pPr>
      <w:r>
        <w:t>Model Huishoudelijk reglement Gemeentelijke Commissie voor Ruimtelijke Ordening</w:t>
      </w:r>
    </w:p>
    <w:p w14:paraId="411BE206" w14:textId="77777777" w:rsidR="00BD2B1C" w:rsidRDefault="00BD2B1C" w:rsidP="00BD2B1C"/>
    <w:p w14:paraId="65BACF87" w14:textId="77777777" w:rsidR="00BD2B1C" w:rsidRDefault="00BD2B1C" w:rsidP="00BD2B1C">
      <w:r>
        <w:t>Artikel 1: Naam</w:t>
      </w:r>
    </w:p>
    <w:p w14:paraId="4AB85598" w14:textId="77777777" w:rsidR="00BD2B1C" w:rsidRDefault="00BD2B1C" w:rsidP="00BD2B1C">
      <w:r>
        <w:t>De gemeentelijke adviesraad voor de Ruimtelijke Ordening van de gemeente X  heet “Gemeentelijke Commissie voor Ruimtelijke Ordening X” of kortweg “Gecoro X”.</w:t>
      </w:r>
    </w:p>
    <w:p w14:paraId="191F875E" w14:textId="77777777" w:rsidR="00AE36ED" w:rsidRDefault="00AE36ED" w:rsidP="00BD2B1C"/>
    <w:p w14:paraId="6D8A894F" w14:textId="3D9F08C0" w:rsidR="00BD2B1C" w:rsidRDefault="00BD2B1C" w:rsidP="00BD2B1C">
      <w:r>
        <w:t>Artikel 2: Doelstelling</w:t>
      </w:r>
    </w:p>
    <w:p w14:paraId="76C2881E" w14:textId="0BE29EFE" w:rsidR="00BD2B1C" w:rsidRDefault="00BD2B1C" w:rsidP="00367891">
      <w:r>
        <w:t>De Gecoro werkt aan het behoud, de verbetering en de uitwerking van een duurzame ruimtelijke ontwikkeling voor de gemeente. De adviezen van de Gecoro zijn gericht op het versterken van de ruimtelijke kwaliteit van de gemeente.</w:t>
      </w:r>
    </w:p>
    <w:p w14:paraId="28863FC3" w14:textId="77777777" w:rsidR="00AE36ED" w:rsidRDefault="00AE36ED" w:rsidP="00BD2B1C"/>
    <w:p w14:paraId="25C114C5" w14:textId="6998DDEA" w:rsidR="00367891" w:rsidRDefault="00367891" w:rsidP="00BD2B1C">
      <w:r>
        <w:t xml:space="preserve">Artikel 3 Taken </w:t>
      </w:r>
    </w:p>
    <w:p w14:paraId="16D01049" w14:textId="16C511C0" w:rsidR="00367891" w:rsidRDefault="00367891" w:rsidP="00367891">
      <w:r>
        <w:t>De Gecoro voert minstens alle wettelijk verplichte opdrachten uit.</w:t>
      </w:r>
    </w:p>
    <w:p w14:paraId="5991C75D" w14:textId="77777777" w:rsidR="00CE7941" w:rsidRDefault="00AB75B9" w:rsidP="00AB75B9">
      <w:r>
        <w:t xml:space="preserve">De Gecoro </w:t>
      </w:r>
      <w:r w:rsidR="004140B0">
        <w:t>formuleert</w:t>
      </w:r>
      <w:r w:rsidR="00545259">
        <w:t xml:space="preserve"> </w:t>
      </w:r>
      <w:r w:rsidR="005E1473">
        <w:t xml:space="preserve">daarnaast </w:t>
      </w:r>
      <w:r w:rsidR="00545259">
        <w:t xml:space="preserve">een advies </w:t>
      </w:r>
      <w:r w:rsidR="001D682B">
        <w:t xml:space="preserve"> als het </w:t>
      </w:r>
      <w:r>
        <w:t>college, de gemeenteraad</w:t>
      </w:r>
      <w:r w:rsidR="00D93BC3">
        <w:t xml:space="preserve"> of </w:t>
      </w:r>
      <w:r>
        <w:t>de omgevingsambtenaar</w:t>
      </w:r>
      <w:r w:rsidR="001D682B">
        <w:t xml:space="preserve"> daarom vraagt</w:t>
      </w:r>
      <w:r>
        <w:t>.</w:t>
      </w:r>
      <w:r w:rsidR="005E1473">
        <w:t xml:space="preserve"> </w:t>
      </w:r>
    </w:p>
    <w:p w14:paraId="1CE5CFCB" w14:textId="489A191F" w:rsidR="00AB75B9" w:rsidRDefault="001132EE" w:rsidP="00AB75B9">
      <w:r>
        <w:t>Het college en de omgevingsambtenaar verbinden zich</w:t>
      </w:r>
      <w:r w:rsidR="001D682B">
        <w:t xml:space="preserve"> er toe </w:t>
      </w:r>
      <w:r>
        <w:t>om projecten</w:t>
      </w:r>
      <w:r w:rsidR="00BB3969">
        <w:t xml:space="preserve"> die uitmonden in een vergunningsaanvraag en </w:t>
      </w:r>
      <w:r w:rsidR="009A0139">
        <w:t xml:space="preserve">die groot in omvang zijn, </w:t>
      </w:r>
      <w:r w:rsidR="00AC46E5">
        <w:t xml:space="preserve">een sterk beeldbepalend karakter </w:t>
      </w:r>
      <w:r w:rsidR="009A0139">
        <w:t xml:space="preserve">hebben </w:t>
      </w:r>
      <w:r w:rsidR="00AC46E5">
        <w:t>of een belangrijke verkeersimpact</w:t>
      </w:r>
      <w:r>
        <w:t xml:space="preserve"> </w:t>
      </w:r>
      <w:r w:rsidR="009A0139">
        <w:t xml:space="preserve">met zich meebrengen, </w:t>
      </w:r>
      <w:r w:rsidR="00672C02">
        <w:t xml:space="preserve">voor advies </w:t>
      </w:r>
      <w:r>
        <w:t>voor te leggen aan de Gecoro.</w:t>
      </w:r>
    </w:p>
    <w:p w14:paraId="766C8E3C" w14:textId="0C2D7AA5" w:rsidR="0093111A" w:rsidRDefault="005E1473" w:rsidP="00AB75B9">
      <w:r>
        <w:t>Tot slot</w:t>
      </w:r>
      <w:r w:rsidR="00D93BC3">
        <w:t xml:space="preserve"> kan de Gecoro op eigen initiatief een </w:t>
      </w:r>
      <w:r w:rsidR="00545259">
        <w:t>advies formuleren</w:t>
      </w:r>
      <w:r w:rsidR="0093111A">
        <w:t>.</w:t>
      </w:r>
      <w:r w:rsidR="00DC0576">
        <w:t xml:space="preserve"> Dit doet zijn als minimaal een derde van de leden hierom vraagt. </w:t>
      </w:r>
      <w:r w:rsidR="00D6587D">
        <w:t xml:space="preserve">De gemeentelijke administratie stelt de nodige documenten in dat geval op vraag ter beschikking. </w:t>
      </w:r>
    </w:p>
    <w:p w14:paraId="2C30461D" w14:textId="77777777" w:rsidR="0093111A" w:rsidRDefault="0093111A" w:rsidP="00AB75B9"/>
    <w:p w14:paraId="19310E12" w14:textId="77777777" w:rsidR="0093111A" w:rsidRDefault="0093111A" w:rsidP="00BD2B1C">
      <w:r>
        <w:t>Artikel 4. Werkwijze</w:t>
      </w:r>
    </w:p>
    <w:p w14:paraId="1FECE0CF" w14:textId="11DA672B" w:rsidR="00BD2B1C" w:rsidRDefault="00BD2B1C" w:rsidP="00BD2B1C">
      <w:r>
        <w:t xml:space="preserve">De Gecoro streeft naar een </w:t>
      </w:r>
      <w:r w:rsidR="00BB3969">
        <w:t>goede</w:t>
      </w:r>
      <w:r>
        <w:t xml:space="preserve"> samenwerking met het college van burgemeester en schepenen en gemeenteraad, terwijl ze haar onafhankelijkheid altijd behoudt.</w:t>
      </w:r>
    </w:p>
    <w:p w14:paraId="160427F8" w14:textId="6A065074" w:rsidR="00BD2B1C" w:rsidRDefault="00BD2B1C" w:rsidP="00BD2B1C">
      <w:r>
        <w:t xml:space="preserve">De Gecoro wordt zo vroeg mogelijk betrokken bij </w:t>
      </w:r>
      <w:r w:rsidR="00D6587D">
        <w:t xml:space="preserve">de </w:t>
      </w:r>
      <w:r>
        <w:t>ruimtelijke planningsprocessen</w:t>
      </w:r>
      <w:r w:rsidR="00D6587D">
        <w:t xml:space="preserve"> </w:t>
      </w:r>
      <w:r w:rsidR="00186DAC">
        <w:t xml:space="preserve">of </w:t>
      </w:r>
      <w:r w:rsidR="000824D2">
        <w:t xml:space="preserve">vergunningen </w:t>
      </w:r>
      <w:r w:rsidR="00D6587D">
        <w:t>waarover het advies zal gevraagd worden.</w:t>
      </w:r>
      <w:r>
        <w:t xml:space="preserve"> </w:t>
      </w:r>
    </w:p>
    <w:p w14:paraId="387E1622" w14:textId="77777777" w:rsidR="00BD2B1C" w:rsidRDefault="00BD2B1C" w:rsidP="00BD2B1C"/>
    <w:p w14:paraId="24A02B28" w14:textId="17EDDDE0" w:rsidR="00BD2B1C" w:rsidRDefault="00BD2B1C" w:rsidP="00BD2B1C">
      <w:r>
        <w:t xml:space="preserve">Artikel </w:t>
      </w:r>
      <w:r w:rsidR="002841A6">
        <w:t>5</w:t>
      </w:r>
      <w:r>
        <w:t>: Samenstelling</w:t>
      </w:r>
    </w:p>
    <w:p w14:paraId="2FA451C2" w14:textId="380BC6F9" w:rsidR="00BD2B1C" w:rsidRDefault="00BD2B1C" w:rsidP="00BD2B1C">
      <w:r>
        <w:t>De voorzitter:</w:t>
      </w:r>
    </w:p>
    <w:p w14:paraId="4DE14A1B" w14:textId="34FD79B7" w:rsidR="00BD2B1C" w:rsidRPr="00135594" w:rsidRDefault="00BD2B1C" w:rsidP="00BD2B1C">
      <w:pPr>
        <w:pStyle w:val="Lijstalinea"/>
        <w:numPr>
          <w:ilvl w:val="0"/>
          <w:numId w:val="2"/>
        </w:numPr>
      </w:pPr>
      <w:r>
        <w:t>Bereidt de vergaderingen van de Gecoro voor, roept deze samen, leidt en modereert ze</w:t>
      </w:r>
      <w:r w:rsidR="005243B9">
        <w:t xml:space="preserve"> en zorgt voor de uitvoering van de besl</w:t>
      </w:r>
      <w:r w:rsidR="00030C01">
        <w:t>i</w:t>
      </w:r>
      <w:r w:rsidR="005243B9">
        <w:t>ssin</w:t>
      </w:r>
      <w:r w:rsidR="00030C01">
        <w:t>gen</w:t>
      </w:r>
      <w:r>
        <w:t xml:space="preserve">. Hij is </w:t>
      </w:r>
      <w:r w:rsidR="00030C01">
        <w:t xml:space="preserve">dus </w:t>
      </w:r>
      <w:r>
        <w:t xml:space="preserve">verantwoordelijk voor het opstellen van de agenda, het vaststellen van de aanwezigheden, het vastleggen </w:t>
      </w:r>
      <w:r w:rsidRPr="00135594">
        <w:t xml:space="preserve">van de </w:t>
      </w:r>
      <w:r w:rsidR="004F7C53" w:rsidRPr="00135594">
        <w:t>vergader</w:t>
      </w:r>
      <w:r w:rsidRPr="00135594">
        <w:t xml:space="preserve">data en de </w:t>
      </w:r>
      <w:r w:rsidR="00AE0D17">
        <w:t xml:space="preserve">eindredactie </w:t>
      </w:r>
      <w:r w:rsidRPr="00135594">
        <w:t>van de verslagen en adviezen.</w:t>
      </w:r>
    </w:p>
    <w:p w14:paraId="56E4C45A" w14:textId="77777777" w:rsidR="00BD2B1C" w:rsidRDefault="00BD2B1C" w:rsidP="00BD2B1C">
      <w:pPr>
        <w:pStyle w:val="Lijstalinea"/>
        <w:numPr>
          <w:ilvl w:val="0"/>
          <w:numId w:val="2"/>
        </w:numPr>
      </w:pPr>
      <w:r>
        <w:t>Vertegenwoordigt de Gecoro naar buiten toe.</w:t>
      </w:r>
    </w:p>
    <w:p w14:paraId="214D82AB" w14:textId="77777777" w:rsidR="00BD2B1C" w:rsidRDefault="00BD2B1C" w:rsidP="00BD2B1C">
      <w:pPr>
        <w:pStyle w:val="Lijstalinea"/>
        <w:numPr>
          <w:ilvl w:val="0"/>
          <w:numId w:val="2"/>
        </w:numPr>
      </w:pPr>
      <w:r>
        <w:t>De leden van de Gecoro wijzen een ondervoorzitter aan. Bij afwezigheid van zowel de voorzitter als de ondervoorzitter neemt het oudste aanwezige lid het voorzitterschap waar.</w:t>
      </w:r>
    </w:p>
    <w:p w14:paraId="095308ED" w14:textId="77777777" w:rsidR="00BD2B1C" w:rsidRDefault="00BD2B1C" w:rsidP="00002830">
      <w:pPr>
        <w:pStyle w:val="Lijstalinea"/>
      </w:pPr>
    </w:p>
    <w:p w14:paraId="21B873CE" w14:textId="77777777" w:rsidR="00BD2B1C" w:rsidRDefault="00BD2B1C" w:rsidP="00BD2B1C">
      <w:r>
        <w:t>3. De secretaris:</w:t>
      </w:r>
    </w:p>
    <w:p w14:paraId="3C3F6620" w14:textId="77777777" w:rsidR="00BD2B1C" w:rsidRDefault="00BD2B1C" w:rsidP="00BD2B1C">
      <w:pPr>
        <w:pStyle w:val="Lijstalinea"/>
        <w:numPr>
          <w:ilvl w:val="0"/>
          <w:numId w:val="2"/>
        </w:numPr>
      </w:pPr>
      <w:r>
        <w:t>Bereidt de verslagen en adviezen voor.</w:t>
      </w:r>
    </w:p>
    <w:p w14:paraId="673DAD9E" w14:textId="77777777" w:rsidR="00BD2B1C" w:rsidRDefault="00BD2B1C" w:rsidP="00BD2B1C">
      <w:pPr>
        <w:pStyle w:val="Lijstalinea"/>
        <w:numPr>
          <w:ilvl w:val="0"/>
          <w:numId w:val="2"/>
        </w:numPr>
      </w:pPr>
      <w:r>
        <w:t>Coördineert in samenspraak met de voorzitter het secretariaatswerk, zoals het versturen van de communicatie en andere documenten, de opmaak van de verslagen en adviezen. Het gemeentebestuur stelt hiertoe een administratief medewerker ter beschikking.</w:t>
      </w:r>
    </w:p>
    <w:p w14:paraId="121A0CD7" w14:textId="77777777" w:rsidR="00340D83" w:rsidRDefault="00340D83" w:rsidP="00BD2B1C"/>
    <w:p w14:paraId="0C6B451D" w14:textId="0D2BE130" w:rsidR="00BD2B1C" w:rsidRDefault="00340D83" w:rsidP="00BD2B1C">
      <w:r>
        <w:t>De pl</w:t>
      </w:r>
      <w:r w:rsidR="00BD2B1C">
        <w:t>aatsvervangers:</w:t>
      </w:r>
    </w:p>
    <w:p w14:paraId="0A471512" w14:textId="482ECB39" w:rsidR="00BD2B1C" w:rsidRDefault="00BD2B1C" w:rsidP="00340D83">
      <w:pPr>
        <w:pStyle w:val="Lijstalinea"/>
        <w:numPr>
          <w:ilvl w:val="0"/>
          <w:numId w:val="5"/>
        </w:numPr>
      </w:pPr>
      <w:r>
        <w:t>De plaatsvervangers vervangen</w:t>
      </w:r>
      <w:r w:rsidR="00340D83">
        <w:t xml:space="preserve"> </w:t>
      </w:r>
      <w:r>
        <w:t>de effectieve leden die niet op</w:t>
      </w:r>
      <w:r w:rsidR="0042785A">
        <w:t xml:space="preserve"> een </w:t>
      </w:r>
      <w:r>
        <w:t xml:space="preserve">vergadering aanwezig </w:t>
      </w:r>
      <w:r w:rsidR="0042785A">
        <w:t xml:space="preserve">kunnen </w:t>
      </w:r>
      <w:r>
        <w:t>zijn</w:t>
      </w:r>
      <w:r w:rsidR="00340D83">
        <w:t>. Ze vervangen tevens de leden die voortijdig hun mandaten stopzetten totdat een nieuw effectief lid is aangewezen</w:t>
      </w:r>
      <w:r>
        <w:t>.</w:t>
      </w:r>
    </w:p>
    <w:p w14:paraId="64001B78" w14:textId="77777777" w:rsidR="00340D83" w:rsidRDefault="00340D83" w:rsidP="00340D83">
      <w:pPr>
        <w:pStyle w:val="Lijstalinea"/>
        <w:numPr>
          <w:ilvl w:val="0"/>
          <w:numId w:val="5"/>
        </w:numPr>
      </w:pPr>
      <w:r>
        <w:t>De documenten ter voorbereiding van de vergadering worden door het verhinderde lid doorgestuurd. Indien dit niet mogelijk is, worden de benodigde documenten door de secretaris doorgestuurd naar het plaatsvervangend lid.</w:t>
      </w:r>
    </w:p>
    <w:p w14:paraId="289A2982" w14:textId="77777777" w:rsidR="0002635C" w:rsidRDefault="0002635C" w:rsidP="00BD2B1C"/>
    <w:p w14:paraId="481AEF2A" w14:textId="3965589B" w:rsidR="00340D83" w:rsidRDefault="00BF77D7" w:rsidP="00BD2B1C">
      <w:r>
        <w:t>D</w:t>
      </w:r>
      <w:r w:rsidR="00340D83">
        <w:t>e vertegenwoordigers van de politieke fracties</w:t>
      </w:r>
      <w:r w:rsidR="0042785A">
        <w:t>:</w:t>
      </w:r>
    </w:p>
    <w:p w14:paraId="4C56062F" w14:textId="5F33943F" w:rsidR="00340D83" w:rsidRDefault="00340D83" w:rsidP="00BD2B1C">
      <w:r>
        <w:t xml:space="preserve">De vertegenwoordigers van de politieke fracties krijgen </w:t>
      </w:r>
      <w:r w:rsidR="00170E1F">
        <w:t>uitnodiging</w:t>
      </w:r>
      <w:r w:rsidR="008265A9">
        <w:t xml:space="preserve"> toegestuurd. De inhoudelijke stukken krijgen zijn niet toegestuurd. </w:t>
      </w:r>
    </w:p>
    <w:p w14:paraId="7A5E5619" w14:textId="77777777" w:rsidR="00BF77D7" w:rsidRDefault="00BF77D7" w:rsidP="00BD2B1C"/>
    <w:p w14:paraId="2B97781F" w14:textId="4B89736A" w:rsidR="00286589" w:rsidRPr="00122EC9" w:rsidRDefault="005B2E1F" w:rsidP="00286589">
      <w:r>
        <w:t xml:space="preserve">Artikel 6: </w:t>
      </w:r>
      <w:r w:rsidR="00286589" w:rsidRPr="00122EC9">
        <w:t>Aanwezigheden:</w:t>
      </w:r>
    </w:p>
    <w:p w14:paraId="6CE7FD06" w14:textId="77777777" w:rsidR="00286589" w:rsidRPr="00BD2B1C" w:rsidRDefault="00286589" w:rsidP="00286589">
      <w:pPr>
        <w:pStyle w:val="Lijstalinea"/>
        <w:numPr>
          <w:ilvl w:val="0"/>
          <w:numId w:val="2"/>
        </w:numPr>
      </w:pPr>
      <w:r w:rsidRPr="00BD2B1C">
        <w:lastRenderedPageBreak/>
        <w:t>Om geldig te kunnen vergaderen moet het quorum behaald worden</w:t>
      </w:r>
      <w:r>
        <w:t xml:space="preserve">. Het quorum is gehaald indien minstens de helft van de leden aanwezig is. </w:t>
      </w:r>
    </w:p>
    <w:p w14:paraId="1AE2BF20" w14:textId="77777777" w:rsidR="00286589" w:rsidRPr="00BD2B1C" w:rsidRDefault="00286589" w:rsidP="00286589">
      <w:pPr>
        <w:pStyle w:val="Lijstalinea"/>
        <w:numPr>
          <w:ilvl w:val="0"/>
          <w:numId w:val="2"/>
        </w:numPr>
      </w:pPr>
      <w:r w:rsidRPr="00BD2B1C">
        <w:t>Als het quorum niet wordt gehaald</w:t>
      </w:r>
      <w:r>
        <w:t>,</w:t>
      </w:r>
      <w:r w:rsidRPr="00BD2B1C">
        <w:t xml:space="preserve"> wordt een nieuwe vergaderdatum vastgesteld. Op die vergadering hoeft het quorum niet gehaald te worden. </w:t>
      </w:r>
    </w:p>
    <w:p w14:paraId="07CAF07E" w14:textId="77777777" w:rsidR="00286589" w:rsidRDefault="00286589" w:rsidP="00286589">
      <w:pPr>
        <w:pStyle w:val="Lijstalinea"/>
        <w:numPr>
          <w:ilvl w:val="0"/>
          <w:numId w:val="2"/>
        </w:numPr>
      </w:pPr>
      <w:r w:rsidRPr="00BD2B1C">
        <w:t xml:space="preserve">Een </w:t>
      </w:r>
      <w:r w:rsidRPr="007B4AD5">
        <w:t>effectief lid dat verhinderd is, stelt uit eigen beweging de plaatsvervanger op de hoogte en laat dit weten aan de secretaris van de Gecoro.</w:t>
      </w:r>
    </w:p>
    <w:p w14:paraId="0F78B84A" w14:textId="77777777" w:rsidR="00286589" w:rsidRPr="007B4AD5" w:rsidRDefault="00286589" w:rsidP="00286589">
      <w:pPr>
        <w:pStyle w:val="Lijstalinea"/>
        <w:numPr>
          <w:ilvl w:val="0"/>
          <w:numId w:val="2"/>
        </w:numPr>
      </w:pPr>
      <w:r w:rsidRPr="007B4AD5">
        <w:t>Indien een lid zonder verwittiging driemaal achtereenvolgens afwezig is, brengt de voorzitter dat lid er schriftelijk van op de hoogte dat hij ambtshalve ontslagn</w:t>
      </w:r>
      <w:r w:rsidRPr="006969F0">
        <w:t>emend is.</w:t>
      </w:r>
      <w:r w:rsidRPr="00BD2B1C">
        <w:t xml:space="preserve"> De plaatsvervanger vervangt dit lid minstens totdat de gemeenteraad een nieuw effectief lid heeft </w:t>
      </w:r>
      <w:r w:rsidRPr="00A25D90">
        <w:t>aangewezen.</w:t>
      </w:r>
    </w:p>
    <w:p w14:paraId="1B381071" w14:textId="2542B04C" w:rsidR="00340D83" w:rsidRPr="00286589" w:rsidRDefault="00340D83" w:rsidP="00340D83">
      <w:pPr>
        <w:rPr>
          <w:b/>
          <w:bCs/>
        </w:rPr>
      </w:pPr>
    </w:p>
    <w:p w14:paraId="50DB90F2" w14:textId="42B3E981" w:rsidR="00BD2B1C" w:rsidRDefault="00BD2B1C" w:rsidP="00BD2B1C">
      <w:r>
        <w:t xml:space="preserve">Artikel </w:t>
      </w:r>
      <w:r w:rsidR="005B2E1F">
        <w:t>7</w:t>
      </w:r>
      <w:r>
        <w:t>: Vergaderingen</w:t>
      </w:r>
    </w:p>
    <w:p w14:paraId="12548236" w14:textId="17367DB7" w:rsidR="00BD2B1C" w:rsidRDefault="00BD2B1C" w:rsidP="00BD2B1C">
      <w:r>
        <w:t>Het dagelijks bestuur:</w:t>
      </w:r>
    </w:p>
    <w:p w14:paraId="48257360" w14:textId="643A56DE" w:rsidR="004E16C6" w:rsidRDefault="00BD2B1C" w:rsidP="00BD2B1C">
      <w:r>
        <w:t xml:space="preserve">De Gecoro-vergaderingen worden voorbereid door het dagelijks bestuur, bestaande uit de voorzitter en de secretaris. Zij </w:t>
      </w:r>
      <w:r w:rsidR="007E78B8">
        <w:t xml:space="preserve">stellen de agenda op en </w:t>
      </w:r>
      <w:r>
        <w:t>bereiden de vergaderingen voor</w:t>
      </w:r>
      <w:r w:rsidR="004E16C6">
        <w:t>.</w:t>
      </w:r>
    </w:p>
    <w:p w14:paraId="15E1C510" w14:textId="77777777" w:rsidR="004E16C6" w:rsidRDefault="004E16C6" w:rsidP="00BD2B1C"/>
    <w:p w14:paraId="503C228F" w14:textId="753E58B0" w:rsidR="00BD2B1C" w:rsidRDefault="00BD2B1C" w:rsidP="00BD2B1C">
      <w:r>
        <w:t>De Gecoro-vergadering:</w:t>
      </w:r>
    </w:p>
    <w:p w14:paraId="2E06AFBA" w14:textId="3629F8DB" w:rsidR="00BD2B1C" w:rsidRDefault="00BD2B1C" w:rsidP="00BD2B1C">
      <w:r>
        <w:t>Het dagelijks bestuur kan op eigen initiatief of op voorstel van de Gecoro voor de behandeling van een onderwerp externe deskundigen uitnodigen.</w:t>
      </w:r>
    </w:p>
    <w:p w14:paraId="51903C00" w14:textId="44BE8692" w:rsidR="00BD2B1C" w:rsidRDefault="00BD2B1C" w:rsidP="00BD2B1C">
      <w:r>
        <w:t>De schepen van ruimtelijke ordening wordt als externe deskundige uitgenodigd op iedere Gecoro-vergadering.</w:t>
      </w:r>
    </w:p>
    <w:p w14:paraId="255AA624" w14:textId="4722DE9B" w:rsidR="00BD2B1C" w:rsidRDefault="00BD2B1C" w:rsidP="00BD2B1C">
      <w:r>
        <w:t>Bij de bespreking van de onderwerpen wordt waar relevant een onderscheid gemaakt tussen de toelichting, beraadslaging en stemming. Dit wordt waar relevant uitdrukkelijk opgenomen in het verslag.</w:t>
      </w:r>
    </w:p>
    <w:p w14:paraId="21A47A43" w14:textId="46B7B700" w:rsidR="00BD2B1C" w:rsidRDefault="00BD2B1C" w:rsidP="00BD2B1C">
      <w:r>
        <w:t>De externe deskundigen mogen de beraadslaging</w:t>
      </w:r>
      <w:r w:rsidR="007F1CD1">
        <w:t xml:space="preserve"> </w:t>
      </w:r>
      <w:r>
        <w:t xml:space="preserve">en de stemming </w:t>
      </w:r>
      <w:r w:rsidR="007F1CD1">
        <w:t>ove</w:t>
      </w:r>
      <w:r>
        <w:t xml:space="preserve">r </w:t>
      </w:r>
      <w:r w:rsidR="007F1CD1">
        <w:t xml:space="preserve">het advies </w:t>
      </w:r>
      <w:r>
        <w:t>niet bijwonen, tenzij die delen van de vergadering openbaar worden gehouden.</w:t>
      </w:r>
    </w:p>
    <w:p w14:paraId="7E1BF81C" w14:textId="77777777" w:rsidR="00DC2477" w:rsidRDefault="00DC2477" w:rsidP="00BD2B1C"/>
    <w:p w14:paraId="33E8B19D" w14:textId="510D3554" w:rsidR="00BD2B1C" w:rsidRDefault="00BD2B1C" w:rsidP="00BD2B1C">
      <w:r>
        <w:t xml:space="preserve">Artikel </w:t>
      </w:r>
      <w:r w:rsidR="00DC2477">
        <w:t>8</w:t>
      </w:r>
      <w:r>
        <w:t xml:space="preserve">: Bijeenroeping en </w:t>
      </w:r>
      <w:r w:rsidR="00D1248A">
        <w:t xml:space="preserve">samenstelling </w:t>
      </w:r>
      <w:r>
        <w:t>agenda</w:t>
      </w:r>
    </w:p>
    <w:p w14:paraId="00F291B5" w14:textId="58575818" w:rsidR="00BD2B1C" w:rsidRDefault="00BD2B1C" w:rsidP="00BD2B1C">
      <w:r>
        <w:t xml:space="preserve">Het tijdstip van de </w:t>
      </w:r>
      <w:r w:rsidR="00A86A3E">
        <w:t xml:space="preserve">volgende </w:t>
      </w:r>
      <w:r>
        <w:t xml:space="preserve">Gecoro-vergadering wordt </w:t>
      </w:r>
      <w:r w:rsidR="00A86A3E">
        <w:t>bij voorkeur</w:t>
      </w:r>
      <w:r>
        <w:t xml:space="preserve"> telkens in </w:t>
      </w:r>
      <w:r w:rsidR="00A86A3E">
        <w:t>de</w:t>
      </w:r>
      <w:r>
        <w:t xml:space="preserve"> voorgaande vergadering vastgelegd.</w:t>
      </w:r>
    </w:p>
    <w:p w14:paraId="7BEA9BC8" w14:textId="482909F1" w:rsidR="00BD2B1C" w:rsidRDefault="00BD2B1C" w:rsidP="00E143EC">
      <w:r>
        <w:t>De Gecoro wordt ook bijeengeroepen</w:t>
      </w:r>
      <w:r w:rsidR="002944CE">
        <w:t xml:space="preserve"> </w:t>
      </w:r>
      <w:r w:rsidR="00E143EC">
        <w:t xml:space="preserve">na een adviesvraag van het college, gemeenteraad of de omgevingsambtenaar. </w:t>
      </w:r>
      <w:r w:rsidR="00E44699">
        <w:t>Dit gebeurt binnen de 15 dagen</w:t>
      </w:r>
      <w:r w:rsidR="00052FFA">
        <w:t>, tenzij anders overeen wordt gekomen.</w:t>
      </w:r>
    </w:p>
    <w:p w14:paraId="7267459C" w14:textId="5DD42526" w:rsidR="00BD2B1C" w:rsidRDefault="00BD2B1C" w:rsidP="00BD2B1C">
      <w:r>
        <w:lastRenderedPageBreak/>
        <w:t>De agenda van de vergadering wordt samengesteld door het dagelijks bestuur. Agendapunten kunnen worden voorgesteld door het college, de raad</w:t>
      </w:r>
      <w:r w:rsidR="004E19C2">
        <w:t xml:space="preserve">, de omgevingsambtenaar </w:t>
      </w:r>
      <w:r>
        <w:t>en elk lid van de commissie.</w:t>
      </w:r>
    </w:p>
    <w:p w14:paraId="65DFDBD5" w14:textId="031F4A14" w:rsidR="00BD2B1C" w:rsidRDefault="00BD2B1C" w:rsidP="00BD2B1C">
      <w:r>
        <w:t>De agenda</w:t>
      </w:r>
      <w:r w:rsidR="000D713A">
        <w:t xml:space="preserve"> en bijhorende stukken</w:t>
      </w:r>
      <w:r>
        <w:t xml:space="preserve"> wordt uiterlijk zeven dagen voor de vergadering toegezonden aan de leden van de Gecoro.</w:t>
      </w:r>
    </w:p>
    <w:p w14:paraId="580166A6" w14:textId="77777777" w:rsidR="00BD2B1C" w:rsidRDefault="00BD2B1C" w:rsidP="00BD2B1C"/>
    <w:p w14:paraId="48CBDA34" w14:textId="6D0175A7" w:rsidR="00BD2B1C" w:rsidRDefault="00BD2B1C" w:rsidP="00BD2B1C">
      <w:r>
        <w:t xml:space="preserve">Artikel </w:t>
      </w:r>
      <w:r w:rsidR="000D713A">
        <w:t>9</w:t>
      </w:r>
      <w:r>
        <w:t>: Stemmingen</w:t>
      </w:r>
    </w:p>
    <w:p w14:paraId="73F93F80" w14:textId="77777777" w:rsidR="009418B8" w:rsidRDefault="00BD2B1C" w:rsidP="00BD2B1C">
      <w:r>
        <w:t>De Gecoro streeft naar consensus bij het geven van adviezen. Indien geen consensus wordt bereikt, wordt er gestemd. De uitslag van deze stemming wordt vermeld in het advies.</w:t>
      </w:r>
    </w:p>
    <w:p w14:paraId="43DB8D31" w14:textId="31A076C5" w:rsidR="00BD2B1C" w:rsidRDefault="00BD2B1C" w:rsidP="00BD2B1C">
      <w:r>
        <w:t>De Gecoro beslist bij meerderheid van stemmen van de aanwezige leden. Bij staking van stemmen is de stem van de voorzitter doorslaggevend. Eventueel kan op verzoek een gemotiveerd minderheidsstandpunt worden toegevoegd aan het advies.</w:t>
      </w:r>
    </w:p>
    <w:p w14:paraId="58C457D5" w14:textId="2B1B340D" w:rsidR="00BD2B1C" w:rsidRDefault="001439BE" w:rsidP="00BD2B1C">
      <w:r>
        <w:t xml:space="preserve">Het </w:t>
      </w:r>
      <w:r w:rsidR="00BD2B1C">
        <w:t xml:space="preserve">huishoudelijk reglement </w:t>
      </w:r>
      <w:r w:rsidR="009418B8">
        <w:t xml:space="preserve">of wijzigingen eraan worden eerst aangenomen door de Gecoro, alvorens het huishoudelijk reglement wordt voorgelegd aan de gemeenteraad. </w:t>
      </w:r>
    </w:p>
    <w:p w14:paraId="7F6A67B5" w14:textId="77777777" w:rsidR="00BD2B1C" w:rsidRDefault="00BD2B1C" w:rsidP="00BD2B1C"/>
    <w:p w14:paraId="30198916" w14:textId="4DA8AAB7" w:rsidR="00BD2B1C" w:rsidRDefault="009418B8" w:rsidP="00BD2B1C">
      <w:r>
        <w:t>Artikel 10</w:t>
      </w:r>
      <w:r w:rsidR="00BD2B1C">
        <w:t>: Externe deskundigen en interne werkgroepen</w:t>
      </w:r>
    </w:p>
    <w:p w14:paraId="5EACCE0F" w14:textId="2DB67D42" w:rsidR="00BD2B1C" w:rsidRDefault="00BD2B1C" w:rsidP="00BD2B1C">
      <w:r>
        <w:t>De Gecoro kan een beroep doen op externe deskundigen en werkgroepen oprichten.</w:t>
      </w:r>
    </w:p>
    <w:p w14:paraId="49445919" w14:textId="48462FF2" w:rsidR="00BD2B1C" w:rsidRDefault="00BD2B1C" w:rsidP="00BD2B1C">
      <w:r>
        <w:t xml:space="preserve">Werkgroepen </w:t>
      </w:r>
      <w:r w:rsidR="002F3351">
        <w:t>bregen verslag uit</w:t>
      </w:r>
      <w:r>
        <w:t xml:space="preserve"> op de vergadering van de Gecoro. Er is dus geen sprake van autonome adviesverlening.</w:t>
      </w:r>
    </w:p>
    <w:p w14:paraId="5E1AEBE5" w14:textId="77777777" w:rsidR="00BD2B1C" w:rsidRDefault="00BD2B1C" w:rsidP="00BD2B1C"/>
    <w:p w14:paraId="52F60367" w14:textId="019F3C48" w:rsidR="00BD2B1C" w:rsidRDefault="00BD2B1C" w:rsidP="00BD2B1C">
      <w:r>
        <w:t>Artikel 1</w:t>
      </w:r>
      <w:r w:rsidR="00056E7D">
        <w:t>1</w:t>
      </w:r>
      <w:r>
        <w:t xml:space="preserve"> Deontologie</w:t>
      </w:r>
    </w:p>
    <w:p w14:paraId="26E61D69" w14:textId="34AC8F29" w:rsidR="00BD2B1C" w:rsidRDefault="00BD2B1C" w:rsidP="00BD2B1C">
      <w:r>
        <w:t>De leden van de commissies voor ruimtelijke ordening houden bij de uitoefening van hun mandaat steeds het algemeen belang voor ogen. Alle leden onderschrijven de opdrachtverklaring voor de ruimtelijke ordening zoals verwoord in artikel 1.1.4 van de Vlaamse Codex Ruimtelijke Ordening.</w:t>
      </w:r>
    </w:p>
    <w:p w14:paraId="65030941" w14:textId="1519F4D6" w:rsidR="00BD2B1C" w:rsidRDefault="00BD2B1C" w:rsidP="00BD2B1C">
      <w:r>
        <w:t>De commissievoorzitter stelt zich altijd onafhankelijk en neutraal op.</w:t>
      </w:r>
    </w:p>
    <w:p w14:paraId="4086E0B9" w14:textId="065D4CBD" w:rsidR="00BD2B1C" w:rsidRDefault="00BD2B1C" w:rsidP="00BD2B1C">
      <w:r>
        <w:t>Leden die zetelen als deskundige vertegenwoordigen geen maatschappelijke belangengroep, vereniging of wat dan ook.</w:t>
      </w:r>
    </w:p>
    <w:p w14:paraId="1167F872" w14:textId="46249A22" w:rsidR="00BD2B1C" w:rsidRDefault="00BD2B1C" w:rsidP="00BD2B1C">
      <w:r>
        <w:t xml:space="preserve">Leden die zetelen als vertegenwoordiger van maatschappelijke belangengroepen kunnen een standpunt aanbrengen dat door de belangengroep wordt aangehouden. De commissies voor ruimtelijke ordening zijn echter niet bedoeld als forum voor enkel het standpunt van een belangengroep. De betrokken leden streven ernaar om het belang </w:t>
      </w:r>
      <w:r>
        <w:lastRenderedPageBreak/>
        <w:t>van de maatschappelijke belangengroep te overstijgen en mee te werken aan adviezen gericht op het algemeen belang en de doelstellingen van de ruimtelijke ordening.</w:t>
      </w:r>
    </w:p>
    <w:p w14:paraId="54A4056C" w14:textId="70E68CF5" w:rsidR="00BD2B1C" w:rsidRDefault="00BD2B1C" w:rsidP="00BD2B1C">
      <w:r>
        <w:t>Leden van de commissies voor ruimtelijke ordening zijn gebonden door het verbod op belangenvermenging zoals v</w:t>
      </w:r>
      <w:r w:rsidR="006D75D6">
        <w:t>erwoord</w:t>
      </w:r>
      <w:r>
        <w:t xml:space="preserve"> in de Vlaamse Codex Ruimtelijke Ordening.</w:t>
      </w:r>
    </w:p>
    <w:p w14:paraId="3370E96F" w14:textId="273AFA07" w:rsidR="00BD2B1C" w:rsidRDefault="00BD2B1C" w:rsidP="00BD2B1C">
      <w:r>
        <w:t>Leden moeten zich onthouden van de bespreking en stemming over aangelegenheden waarin zij een rechtstreeks belang hebben.</w:t>
      </w:r>
    </w:p>
    <w:p w14:paraId="0DB82211" w14:textId="1A31FB6D" w:rsidR="00BD2B1C" w:rsidRDefault="00BD2B1C" w:rsidP="00BD2B1C">
      <w:r>
        <w:t>Naast het naleven van het verbod op belangenvermenging vermijden de leden ook de schijn van partijdigheid of vooringenomenheid bij hun deelname aan de werkzaamheden van de commissie.</w:t>
      </w:r>
    </w:p>
    <w:p w14:paraId="6BFF9860" w14:textId="1DFDD9CB" w:rsidR="00BD2B1C" w:rsidRDefault="00BD2B1C" w:rsidP="00BD2B1C">
      <w:r>
        <w:t>Leden aanvaarden geen geschenken, gunsten of geld die verband houden met hun lidmaatschap van de commissie.</w:t>
      </w:r>
    </w:p>
    <w:p w14:paraId="69E073ED" w14:textId="6CA5461B" w:rsidR="00BD2B1C" w:rsidRDefault="00BD2B1C" w:rsidP="00BD2B1C">
      <w:r>
        <w:t>Leden laten zich bij de uitoefening van hun mandaat niet leiden door partijpolitieke voorkeuren of motieven gerelateerd aan ras, herkomst, overtuiging of seksuele geaardheid van betrokkenen in een dossier.</w:t>
      </w:r>
    </w:p>
    <w:p w14:paraId="62CC4049" w14:textId="1B7F5AEB" w:rsidR="00BD2B1C" w:rsidRDefault="00BD2B1C" w:rsidP="00BD2B1C">
      <w:r>
        <w:t>Leden aanvaarden geen beïnvloeding in dossiers en informeren de commissievoorzitter indien dit wel gebeurt. Zij onthouden zich ervan om de indruk te wekken dat het advies te danken is aan hun individuele inbreng.</w:t>
      </w:r>
    </w:p>
    <w:p w14:paraId="18D7B768" w14:textId="4D64784D" w:rsidR="00BD2B1C" w:rsidRDefault="00BD2B1C" w:rsidP="00BD2B1C">
      <w:r>
        <w:t>Leden delen de inhoud van besprekingen in besloten zitting en het verloop van stemmingen in de commissie niet mee aan de media. Zij onthouden zich van publieke commentaren op de werkzaamheden van de commissie in concrete dossiers.</w:t>
      </w:r>
    </w:p>
    <w:p w14:paraId="26A3CE4D" w14:textId="7CE42344" w:rsidR="00BD2B1C" w:rsidRDefault="00BD2B1C" w:rsidP="00BD2B1C">
      <w:r>
        <w:t>Leden hebben het recht om na de eindberaadslaging een eigen standpunt in te nemen over dossiers of de werking van de commissie, mits ze duidelijk maken dat ze in eigen naam spreken en het recht op privacy en vertrouwelijkheid respecteren.</w:t>
      </w:r>
    </w:p>
    <w:p w14:paraId="0467CC0C" w14:textId="469AE441" w:rsidR="00BD2B1C" w:rsidRDefault="00BD2B1C" w:rsidP="00BD2B1C">
      <w:r>
        <w:t>Leden nemen de nodige voorzorgen om te vermijden dat persoonlijke gegevens of gevoelige informatie in handen van buitenstaanders vallen.</w:t>
      </w:r>
    </w:p>
    <w:p w14:paraId="1D0B9C23" w14:textId="328C2CAE" w:rsidR="00BD2B1C" w:rsidRDefault="00BD2B1C" w:rsidP="00BD2B1C">
      <w:r>
        <w:t>Leden maken geen oneigenlijk gebruik van voorzieningen of faciliteiten die door het commissiesecretariaat of het bestuur ter beschikking worden gesteld.</w:t>
      </w:r>
    </w:p>
    <w:p w14:paraId="6171B1E5" w14:textId="18308808" w:rsidR="00BD2B1C" w:rsidRDefault="00BD2B1C" w:rsidP="00BD2B1C">
      <w:r>
        <w:t>Leden geven alleen kosten aan die werkelijk zijn gemaakt in de uitoefening van hun mandaat en niet reeds op andere wijze worden vergoed.</w:t>
      </w:r>
    </w:p>
    <w:p w14:paraId="7FB9B796" w14:textId="5B9DFB71" w:rsidR="00BD2B1C" w:rsidRDefault="00BD2B1C" w:rsidP="00BD2B1C">
      <w:r>
        <w:t>Leden spannen zich in om vergaderingen zoveel mogelijk bij te wonen en een actieve inbreng te hebben. Effectieve leden brengen bij verhindering tijdig het secretariaat en de plaatsvervanger op de hoogte.</w:t>
      </w:r>
    </w:p>
    <w:p w14:paraId="12C4FFE3" w14:textId="3811C951" w:rsidR="00BD2B1C" w:rsidRDefault="00BD2B1C" w:rsidP="00BD2B1C">
      <w:r>
        <w:t>Leden spannen zich in om kennis te vergaren over de ruimtelijke ordening en op de hoogte te blijven van evoluties in het vakgebied.</w:t>
      </w:r>
    </w:p>
    <w:p w14:paraId="2A996DD3" w14:textId="36AEF6B3" w:rsidR="00BD2B1C" w:rsidRDefault="00BD2B1C" w:rsidP="00BD2B1C">
      <w:r>
        <w:lastRenderedPageBreak/>
        <w:t>De voorzitter zorgt ervoor dat alle standpunten en argumenten aan bod kunnen komen. Leden vermijden polarisatie en werken samen aan afgewogen adviezen van de commissie.</w:t>
      </w:r>
    </w:p>
    <w:p w14:paraId="79FA3D67" w14:textId="4EF41ED1" w:rsidR="00BD2B1C" w:rsidRDefault="00BD2B1C" w:rsidP="00BD2B1C">
      <w:r>
        <w:t>De voorzitter ziet toe op de goede naleving van de deontologische code.</w:t>
      </w:r>
    </w:p>
    <w:p w14:paraId="10128571" w14:textId="77777777" w:rsidR="00BD2B1C" w:rsidRDefault="00BD2B1C" w:rsidP="00BD2B1C"/>
    <w:p w14:paraId="3195FE9E" w14:textId="064F1FC8" w:rsidR="00BD2B1C" w:rsidRDefault="00BD2B1C" w:rsidP="00BD2B1C">
      <w:r>
        <w:t>Artikel 1</w:t>
      </w:r>
      <w:r w:rsidR="006F501C">
        <w:t>2</w:t>
      </w:r>
      <w:r>
        <w:t>: Werkingsmiddelen en vergoedingen</w:t>
      </w:r>
    </w:p>
    <w:p w14:paraId="739A2F74" w14:textId="77777777" w:rsidR="00C63C45" w:rsidRDefault="00BD2B1C" w:rsidP="00BD2B1C">
      <w:r>
        <w:t>De toekenning van de werkingsmiddelen wordt beslist door de gemeenteraad aan de hand van de jaarlijkse begroting. Onder werkingsmiddelen wordt onder andere verstaan: de kosten voor externe studieopdrachten, de aankoop van relevant studiemateriaal of het volgen van opleidingen.</w:t>
      </w:r>
    </w:p>
    <w:p w14:paraId="1D4432D4" w14:textId="77777777" w:rsidR="00C63C45" w:rsidRDefault="00C63C45" w:rsidP="00BD2B1C"/>
    <w:p w14:paraId="0EC9A4B1" w14:textId="5C5EA796" w:rsidR="00BD2B1C" w:rsidRDefault="00BD2B1C" w:rsidP="00BD2B1C">
      <w:r>
        <w:t>De Gecoro-leden worden aangemoedigd zich te vormen op het vlak van ruimtelijke ordening. Eventuele kosten kunnen na voorafgaande goedkeuring door het dagelijks bestuur worden terugbetaald. De verantwoordelijkheid voor het beheer berust bij het dagelijks bestuur.</w:t>
      </w:r>
    </w:p>
    <w:p w14:paraId="68BFD33E" w14:textId="77777777" w:rsidR="00BD2B1C" w:rsidRDefault="00BD2B1C" w:rsidP="00BD2B1C"/>
    <w:sectPr w:rsidR="00BD2B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3E1E"/>
    <w:multiLevelType w:val="hybridMultilevel"/>
    <w:tmpl w:val="8C1809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9E2F3F"/>
    <w:multiLevelType w:val="hybridMultilevel"/>
    <w:tmpl w:val="CA4678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0B7214D"/>
    <w:multiLevelType w:val="hybridMultilevel"/>
    <w:tmpl w:val="8B12D6A8"/>
    <w:lvl w:ilvl="0" w:tplc="720C8F7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A52CB2"/>
    <w:multiLevelType w:val="hybridMultilevel"/>
    <w:tmpl w:val="FEA479F0"/>
    <w:lvl w:ilvl="0" w:tplc="720C8F7E">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C1E32BE"/>
    <w:multiLevelType w:val="hybridMultilevel"/>
    <w:tmpl w:val="A09E7AB8"/>
    <w:lvl w:ilvl="0" w:tplc="720C8F7E">
      <w:numFmt w:val="bullet"/>
      <w:lvlText w:val="-"/>
      <w:lvlJc w:val="left"/>
      <w:pPr>
        <w:ind w:left="870" w:hanging="360"/>
      </w:pPr>
      <w:rPr>
        <w:rFonts w:ascii="Aptos" w:eastAsiaTheme="minorHAnsi" w:hAnsi="Aptos" w:cstheme="minorBidi" w:hint="default"/>
      </w:rPr>
    </w:lvl>
    <w:lvl w:ilvl="1" w:tplc="08130003" w:tentative="1">
      <w:start w:val="1"/>
      <w:numFmt w:val="bullet"/>
      <w:lvlText w:val="o"/>
      <w:lvlJc w:val="left"/>
      <w:pPr>
        <w:ind w:left="1590" w:hanging="360"/>
      </w:pPr>
      <w:rPr>
        <w:rFonts w:ascii="Courier New" w:hAnsi="Courier New" w:cs="Courier New" w:hint="default"/>
      </w:rPr>
    </w:lvl>
    <w:lvl w:ilvl="2" w:tplc="08130005" w:tentative="1">
      <w:start w:val="1"/>
      <w:numFmt w:val="bullet"/>
      <w:lvlText w:val=""/>
      <w:lvlJc w:val="left"/>
      <w:pPr>
        <w:ind w:left="2310" w:hanging="360"/>
      </w:pPr>
      <w:rPr>
        <w:rFonts w:ascii="Wingdings" w:hAnsi="Wingdings" w:hint="default"/>
      </w:rPr>
    </w:lvl>
    <w:lvl w:ilvl="3" w:tplc="08130001" w:tentative="1">
      <w:start w:val="1"/>
      <w:numFmt w:val="bullet"/>
      <w:lvlText w:val=""/>
      <w:lvlJc w:val="left"/>
      <w:pPr>
        <w:ind w:left="3030" w:hanging="360"/>
      </w:pPr>
      <w:rPr>
        <w:rFonts w:ascii="Symbol" w:hAnsi="Symbol" w:hint="default"/>
      </w:rPr>
    </w:lvl>
    <w:lvl w:ilvl="4" w:tplc="08130003" w:tentative="1">
      <w:start w:val="1"/>
      <w:numFmt w:val="bullet"/>
      <w:lvlText w:val="o"/>
      <w:lvlJc w:val="left"/>
      <w:pPr>
        <w:ind w:left="3750" w:hanging="360"/>
      </w:pPr>
      <w:rPr>
        <w:rFonts w:ascii="Courier New" w:hAnsi="Courier New" w:cs="Courier New" w:hint="default"/>
      </w:rPr>
    </w:lvl>
    <w:lvl w:ilvl="5" w:tplc="08130005" w:tentative="1">
      <w:start w:val="1"/>
      <w:numFmt w:val="bullet"/>
      <w:lvlText w:val=""/>
      <w:lvlJc w:val="left"/>
      <w:pPr>
        <w:ind w:left="4470" w:hanging="360"/>
      </w:pPr>
      <w:rPr>
        <w:rFonts w:ascii="Wingdings" w:hAnsi="Wingdings" w:hint="default"/>
      </w:rPr>
    </w:lvl>
    <w:lvl w:ilvl="6" w:tplc="08130001" w:tentative="1">
      <w:start w:val="1"/>
      <w:numFmt w:val="bullet"/>
      <w:lvlText w:val=""/>
      <w:lvlJc w:val="left"/>
      <w:pPr>
        <w:ind w:left="5190" w:hanging="360"/>
      </w:pPr>
      <w:rPr>
        <w:rFonts w:ascii="Symbol" w:hAnsi="Symbol" w:hint="default"/>
      </w:rPr>
    </w:lvl>
    <w:lvl w:ilvl="7" w:tplc="08130003" w:tentative="1">
      <w:start w:val="1"/>
      <w:numFmt w:val="bullet"/>
      <w:lvlText w:val="o"/>
      <w:lvlJc w:val="left"/>
      <w:pPr>
        <w:ind w:left="5910" w:hanging="360"/>
      </w:pPr>
      <w:rPr>
        <w:rFonts w:ascii="Courier New" w:hAnsi="Courier New" w:cs="Courier New" w:hint="default"/>
      </w:rPr>
    </w:lvl>
    <w:lvl w:ilvl="8" w:tplc="08130005" w:tentative="1">
      <w:start w:val="1"/>
      <w:numFmt w:val="bullet"/>
      <w:lvlText w:val=""/>
      <w:lvlJc w:val="left"/>
      <w:pPr>
        <w:ind w:left="6630" w:hanging="360"/>
      </w:pPr>
      <w:rPr>
        <w:rFonts w:ascii="Wingdings" w:hAnsi="Wingdings" w:hint="default"/>
      </w:rPr>
    </w:lvl>
  </w:abstractNum>
  <w:abstractNum w:abstractNumId="5" w15:restartNumberingAfterBreak="0">
    <w:nsid w:val="6F252A8F"/>
    <w:multiLevelType w:val="hybridMultilevel"/>
    <w:tmpl w:val="DB54D4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F03E0D"/>
    <w:multiLevelType w:val="hybridMultilevel"/>
    <w:tmpl w:val="60D2C0E6"/>
    <w:lvl w:ilvl="0" w:tplc="720C8F7E">
      <w:numFmt w:val="bullet"/>
      <w:lvlText w:val="-"/>
      <w:lvlJc w:val="left"/>
      <w:pPr>
        <w:ind w:left="870" w:hanging="360"/>
      </w:pPr>
      <w:rPr>
        <w:rFonts w:ascii="Aptos" w:eastAsiaTheme="minorHAnsi" w:hAnsi="Aptos" w:cstheme="minorBidi" w:hint="default"/>
      </w:rPr>
    </w:lvl>
    <w:lvl w:ilvl="1" w:tplc="08130003" w:tentative="1">
      <w:start w:val="1"/>
      <w:numFmt w:val="bullet"/>
      <w:lvlText w:val="o"/>
      <w:lvlJc w:val="left"/>
      <w:pPr>
        <w:ind w:left="1590" w:hanging="360"/>
      </w:pPr>
      <w:rPr>
        <w:rFonts w:ascii="Courier New" w:hAnsi="Courier New" w:cs="Courier New" w:hint="default"/>
      </w:rPr>
    </w:lvl>
    <w:lvl w:ilvl="2" w:tplc="08130005" w:tentative="1">
      <w:start w:val="1"/>
      <w:numFmt w:val="bullet"/>
      <w:lvlText w:val=""/>
      <w:lvlJc w:val="left"/>
      <w:pPr>
        <w:ind w:left="2310" w:hanging="360"/>
      </w:pPr>
      <w:rPr>
        <w:rFonts w:ascii="Wingdings" w:hAnsi="Wingdings" w:hint="default"/>
      </w:rPr>
    </w:lvl>
    <w:lvl w:ilvl="3" w:tplc="08130001" w:tentative="1">
      <w:start w:val="1"/>
      <w:numFmt w:val="bullet"/>
      <w:lvlText w:val=""/>
      <w:lvlJc w:val="left"/>
      <w:pPr>
        <w:ind w:left="3030" w:hanging="360"/>
      </w:pPr>
      <w:rPr>
        <w:rFonts w:ascii="Symbol" w:hAnsi="Symbol" w:hint="default"/>
      </w:rPr>
    </w:lvl>
    <w:lvl w:ilvl="4" w:tplc="08130003" w:tentative="1">
      <w:start w:val="1"/>
      <w:numFmt w:val="bullet"/>
      <w:lvlText w:val="o"/>
      <w:lvlJc w:val="left"/>
      <w:pPr>
        <w:ind w:left="3750" w:hanging="360"/>
      </w:pPr>
      <w:rPr>
        <w:rFonts w:ascii="Courier New" w:hAnsi="Courier New" w:cs="Courier New" w:hint="default"/>
      </w:rPr>
    </w:lvl>
    <w:lvl w:ilvl="5" w:tplc="08130005" w:tentative="1">
      <w:start w:val="1"/>
      <w:numFmt w:val="bullet"/>
      <w:lvlText w:val=""/>
      <w:lvlJc w:val="left"/>
      <w:pPr>
        <w:ind w:left="4470" w:hanging="360"/>
      </w:pPr>
      <w:rPr>
        <w:rFonts w:ascii="Wingdings" w:hAnsi="Wingdings" w:hint="default"/>
      </w:rPr>
    </w:lvl>
    <w:lvl w:ilvl="6" w:tplc="08130001" w:tentative="1">
      <w:start w:val="1"/>
      <w:numFmt w:val="bullet"/>
      <w:lvlText w:val=""/>
      <w:lvlJc w:val="left"/>
      <w:pPr>
        <w:ind w:left="5190" w:hanging="360"/>
      </w:pPr>
      <w:rPr>
        <w:rFonts w:ascii="Symbol" w:hAnsi="Symbol" w:hint="default"/>
      </w:rPr>
    </w:lvl>
    <w:lvl w:ilvl="7" w:tplc="08130003" w:tentative="1">
      <w:start w:val="1"/>
      <w:numFmt w:val="bullet"/>
      <w:lvlText w:val="o"/>
      <w:lvlJc w:val="left"/>
      <w:pPr>
        <w:ind w:left="5910" w:hanging="360"/>
      </w:pPr>
      <w:rPr>
        <w:rFonts w:ascii="Courier New" w:hAnsi="Courier New" w:cs="Courier New" w:hint="default"/>
      </w:rPr>
    </w:lvl>
    <w:lvl w:ilvl="8" w:tplc="08130005" w:tentative="1">
      <w:start w:val="1"/>
      <w:numFmt w:val="bullet"/>
      <w:lvlText w:val=""/>
      <w:lvlJc w:val="left"/>
      <w:pPr>
        <w:ind w:left="6630" w:hanging="360"/>
      </w:pPr>
      <w:rPr>
        <w:rFonts w:ascii="Wingdings" w:hAnsi="Wingdings" w:hint="default"/>
      </w:rPr>
    </w:lvl>
  </w:abstractNum>
  <w:num w:numId="1" w16cid:durableId="1590964139">
    <w:abstractNumId w:val="5"/>
  </w:num>
  <w:num w:numId="2" w16cid:durableId="1155292444">
    <w:abstractNumId w:val="3"/>
  </w:num>
  <w:num w:numId="3" w16cid:durableId="1584099024">
    <w:abstractNumId w:val="6"/>
  </w:num>
  <w:num w:numId="4" w16cid:durableId="423454762">
    <w:abstractNumId w:val="4"/>
  </w:num>
  <w:num w:numId="5" w16cid:durableId="434255556">
    <w:abstractNumId w:val="2"/>
  </w:num>
  <w:num w:numId="6" w16cid:durableId="1787772290">
    <w:abstractNumId w:val="1"/>
  </w:num>
  <w:num w:numId="7" w16cid:durableId="133105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1C"/>
    <w:rsid w:val="00002830"/>
    <w:rsid w:val="00002D1A"/>
    <w:rsid w:val="0002635C"/>
    <w:rsid w:val="000271BF"/>
    <w:rsid w:val="00030C01"/>
    <w:rsid w:val="00052FFA"/>
    <w:rsid w:val="00056E7D"/>
    <w:rsid w:val="000824D2"/>
    <w:rsid w:val="000919AA"/>
    <w:rsid w:val="000D713A"/>
    <w:rsid w:val="00101F42"/>
    <w:rsid w:val="001132EE"/>
    <w:rsid w:val="00122EC9"/>
    <w:rsid w:val="00135594"/>
    <w:rsid w:val="00142D1C"/>
    <w:rsid w:val="001439BE"/>
    <w:rsid w:val="00170E1F"/>
    <w:rsid w:val="00186DAC"/>
    <w:rsid w:val="001A0175"/>
    <w:rsid w:val="001D682B"/>
    <w:rsid w:val="001E605B"/>
    <w:rsid w:val="00256D0F"/>
    <w:rsid w:val="002841A6"/>
    <w:rsid w:val="00286589"/>
    <w:rsid w:val="0029178F"/>
    <w:rsid w:val="002944CE"/>
    <w:rsid w:val="002D6845"/>
    <w:rsid w:val="002F3351"/>
    <w:rsid w:val="003201F1"/>
    <w:rsid w:val="00337928"/>
    <w:rsid w:val="00340D83"/>
    <w:rsid w:val="00367891"/>
    <w:rsid w:val="003A5614"/>
    <w:rsid w:val="003D4E13"/>
    <w:rsid w:val="004140B0"/>
    <w:rsid w:val="0042785A"/>
    <w:rsid w:val="00443BBC"/>
    <w:rsid w:val="00476426"/>
    <w:rsid w:val="004801C2"/>
    <w:rsid w:val="00486CA0"/>
    <w:rsid w:val="004B44B4"/>
    <w:rsid w:val="004E16C6"/>
    <w:rsid w:val="004E19C2"/>
    <w:rsid w:val="004F7C53"/>
    <w:rsid w:val="005243B9"/>
    <w:rsid w:val="00527D57"/>
    <w:rsid w:val="00545259"/>
    <w:rsid w:val="005B2E1F"/>
    <w:rsid w:val="005E1473"/>
    <w:rsid w:val="00634DCC"/>
    <w:rsid w:val="00672C02"/>
    <w:rsid w:val="006759EE"/>
    <w:rsid w:val="006969F0"/>
    <w:rsid w:val="006D75D6"/>
    <w:rsid w:val="006F501C"/>
    <w:rsid w:val="00700B1A"/>
    <w:rsid w:val="00726F09"/>
    <w:rsid w:val="00793CBD"/>
    <w:rsid w:val="007A0DA0"/>
    <w:rsid w:val="007B4AD5"/>
    <w:rsid w:val="007E78B8"/>
    <w:rsid w:val="007F1CD1"/>
    <w:rsid w:val="008265A9"/>
    <w:rsid w:val="008363F1"/>
    <w:rsid w:val="00846460"/>
    <w:rsid w:val="00866C49"/>
    <w:rsid w:val="00896F67"/>
    <w:rsid w:val="0093111A"/>
    <w:rsid w:val="009418B8"/>
    <w:rsid w:val="00970772"/>
    <w:rsid w:val="009A0139"/>
    <w:rsid w:val="00A05F90"/>
    <w:rsid w:val="00A25D90"/>
    <w:rsid w:val="00A302E6"/>
    <w:rsid w:val="00A8571E"/>
    <w:rsid w:val="00A86A3E"/>
    <w:rsid w:val="00A928E7"/>
    <w:rsid w:val="00AB75B9"/>
    <w:rsid w:val="00AC46E5"/>
    <w:rsid w:val="00AD150A"/>
    <w:rsid w:val="00AD4EA9"/>
    <w:rsid w:val="00AE0D17"/>
    <w:rsid w:val="00AE36ED"/>
    <w:rsid w:val="00B730B3"/>
    <w:rsid w:val="00B80214"/>
    <w:rsid w:val="00B81468"/>
    <w:rsid w:val="00BB3969"/>
    <w:rsid w:val="00BD2B1C"/>
    <w:rsid w:val="00BF77D7"/>
    <w:rsid w:val="00C15366"/>
    <w:rsid w:val="00C178F0"/>
    <w:rsid w:val="00C35711"/>
    <w:rsid w:val="00C4283B"/>
    <w:rsid w:val="00C50A84"/>
    <w:rsid w:val="00C63C45"/>
    <w:rsid w:val="00CE7941"/>
    <w:rsid w:val="00CE7A04"/>
    <w:rsid w:val="00CF194B"/>
    <w:rsid w:val="00D03EBA"/>
    <w:rsid w:val="00D1248A"/>
    <w:rsid w:val="00D6587D"/>
    <w:rsid w:val="00D93BC3"/>
    <w:rsid w:val="00DC0576"/>
    <w:rsid w:val="00DC2477"/>
    <w:rsid w:val="00E143EC"/>
    <w:rsid w:val="00E44699"/>
    <w:rsid w:val="00E47401"/>
    <w:rsid w:val="00FA74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090"/>
  <w15:chartTrackingRefBased/>
  <w15:docId w15:val="{F4636D18-5823-4F02-B837-2022042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2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2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2B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2B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2B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2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2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2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2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2B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2B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2B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2B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2B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2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2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2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2B1C"/>
    <w:rPr>
      <w:rFonts w:eastAsiaTheme="majorEastAsia" w:cstheme="majorBidi"/>
      <w:color w:val="272727" w:themeColor="text1" w:themeTint="D8"/>
    </w:rPr>
  </w:style>
  <w:style w:type="paragraph" w:styleId="Titel">
    <w:name w:val="Title"/>
    <w:basedOn w:val="Standaard"/>
    <w:next w:val="Standaard"/>
    <w:link w:val="TitelChar"/>
    <w:uiPriority w:val="10"/>
    <w:qFormat/>
    <w:rsid w:val="00BD2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2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2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2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2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2B1C"/>
    <w:rPr>
      <w:i/>
      <w:iCs/>
      <w:color w:val="404040" w:themeColor="text1" w:themeTint="BF"/>
    </w:rPr>
  </w:style>
  <w:style w:type="paragraph" w:styleId="Lijstalinea">
    <w:name w:val="List Paragraph"/>
    <w:basedOn w:val="Standaard"/>
    <w:uiPriority w:val="34"/>
    <w:qFormat/>
    <w:rsid w:val="00BD2B1C"/>
    <w:pPr>
      <w:ind w:left="720"/>
      <w:contextualSpacing/>
    </w:pPr>
  </w:style>
  <w:style w:type="character" w:styleId="Intensievebenadrukking">
    <w:name w:val="Intense Emphasis"/>
    <w:basedOn w:val="Standaardalinea-lettertype"/>
    <w:uiPriority w:val="21"/>
    <w:qFormat/>
    <w:rsid w:val="00BD2B1C"/>
    <w:rPr>
      <w:i/>
      <w:iCs/>
      <w:color w:val="0F4761" w:themeColor="accent1" w:themeShade="BF"/>
    </w:rPr>
  </w:style>
  <w:style w:type="paragraph" w:styleId="Duidelijkcitaat">
    <w:name w:val="Intense Quote"/>
    <w:basedOn w:val="Standaard"/>
    <w:next w:val="Standaard"/>
    <w:link w:val="DuidelijkcitaatChar"/>
    <w:uiPriority w:val="30"/>
    <w:qFormat/>
    <w:rsid w:val="00BD2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2B1C"/>
    <w:rPr>
      <w:i/>
      <w:iCs/>
      <w:color w:val="0F4761" w:themeColor="accent1" w:themeShade="BF"/>
    </w:rPr>
  </w:style>
  <w:style w:type="character" w:styleId="Intensieveverwijzing">
    <w:name w:val="Intense Reference"/>
    <w:basedOn w:val="Standaardalinea-lettertype"/>
    <w:uiPriority w:val="32"/>
    <w:qFormat/>
    <w:rsid w:val="00BD2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80DAB-8806-41F4-8D67-97E627BCAB0C}">
  <ds:schemaRefs>
    <ds:schemaRef ds:uri="http://schemas.microsoft.com/sharepoint/v3/contenttype/forms"/>
  </ds:schemaRefs>
</ds:datastoreItem>
</file>

<file path=customXml/itemProps2.xml><?xml version="1.0" encoding="utf-8"?>
<ds:datastoreItem xmlns:ds="http://schemas.openxmlformats.org/officeDocument/2006/customXml" ds:itemID="{18645E1D-7920-401C-A1B1-738644D1DB96}">
  <ds:schemaRefs>
    <ds:schemaRef ds:uri="http://schemas.microsoft.com/office/2006/metadata/properties"/>
    <ds:schemaRef ds:uri="http://schemas.microsoft.com/office/infopath/2007/PartnerControls"/>
    <ds:schemaRef ds:uri="http://schemas.microsoft.com/sharepoint/v3"/>
    <ds:schemaRef ds:uri="5fa1d80c-607d-4138-99a1-7394c3b09acb"/>
    <ds:schemaRef ds:uri="76300dc3-f30b-4418-bcec-586700755355"/>
  </ds:schemaRefs>
</ds:datastoreItem>
</file>

<file path=customXml/itemProps3.xml><?xml version="1.0" encoding="utf-8"?>
<ds:datastoreItem xmlns:ds="http://schemas.openxmlformats.org/officeDocument/2006/customXml" ds:itemID="{F6EA1D2E-004C-4B04-BDA4-004A41BB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1568</Words>
  <Characters>8625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Buijs Xavier</dc:creator>
  <cp:keywords/>
  <dc:description/>
  <cp:lastModifiedBy>De Cat Nele</cp:lastModifiedBy>
  <cp:revision>3</cp:revision>
  <dcterms:created xsi:type="dcterms:W3CDTF">2024-09-10T15:00:00Z</dcterms:created>
  <dcterms:modified xsi:type="dcterms:W3CDTF">2024-09-13T05:30:00Z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